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Co první den do dětské skupiny?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 pobyt ve školce: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Tepláky, tričko, spodní prádlo, ponožky, náhradní oblečení pro případ znečištění</w:t>
      </w:r>
    </w:p>
    <w:p w:rsidR="00000000" w:rsidDel="00000000" w:rsidP="00000000" w:rsidRDefault="00000000" w:rsidRPr="00000000" w14:paraId="00000004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Bačkůrky s pevnou patou, capáčky, či protiskluzové ponožky</w:t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Pyžamo pro odpočinek (pokud je dítě ve školce odpoledne)</w:t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Kartáček na zuby (pokud je dítě ve školce odpoledne)</w:t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Láhev na pití (kterou umí dítě samo používat)</w:t>
        <w:tab/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8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malých dětí jednorázové pleny, vlhčené ubrousky</w:t>
        <w:tab/>
        <w:tab/>
        <w:t xml:space="preserve">            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 pobyt venku: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Tepláková souprava, bunda, pokrývka hlavy, pláštěnka. V létě opalovací krém, repelent/ v zimě rukavice, šálu, čepici</w:t>
        <w:tab/>
        <w:tab/>
        <w:tab/>
        <w:tab/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8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Boty na procházky, popřípadě gumáky.</w:t>
        <w:tab/>
        <w:tab/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Důležité informace: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8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Prosíme o pečlivé označení všech věcí jménem dítěte (oblečení, čepičky, boty, papučky, punčocháče atd.- doporučení na razítka na oděv, nebo zažehlovačky se jménem)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Nezapomenout přinést: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dotazník – potvrzený od lékaře </w:t>
        <w:tab/>
        <w:tab/>
        <w:tab/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Potvrzení zaměstnavatele o existenci pracovněprávního vztahu</w:t>
        <w:tab/>
        <w:t xml:space="preserve">NACHYSTÁNO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□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545705" cy="1706245"/>
          <wp:effectExtent b="0" l="0" r="0" t="0"/>
          <wp:wrapSquare wrapText="bothSides" distB="0" distT="0" distL="114300" distR="114300"/>
          <wp:docPr id="2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5705" cy="17062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6844" cy="2011680"/>
          <wp:effectExtent b="0" l="0" r="0" t="0"/>
          <wp:wrapNone/>
          <wp:docPr id="2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38A9"/>
    <w:pPr>
      <w:spacing w:line="36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D38A9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3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3D38A9"/>
  </w:style>
  <w:style w:type="paragraph" w:styleId="Footer">
    <w:name w:val="footer"/>
    <w:basedOn w:val="Normal"/>
    <w:link w:val="FooterChar"/>
    <w:uiPriority w:val="99"/>
    <w:unhideWhenUsed w:val="1"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3D38A9"/>
  </w:style>
  <w:style w:type="character" w:styleId="Heading2Char" w:customStyle="1">
    <w:name w:val="Heading 2 Char"/>
    <w:basedOn w:val="DefaultParagraphFont"/>
    <w:link w:val="Heading2"/>
    <w:uiPriority w:val="9"/>
    <w:rsid w:val="003D38A9"/>
    <w:rPr>
      <w:rFonts w:ascii="Arial" w:hAnsi="Arial" w:cstheme="majorBidi" w:eastAsiaTheme="majorEastAsia"/>
      <w:color w:val="2e74b5" w:themeColor="accent1" w:themeShade="0000BF"/>
      <w:sz w:val="36"/>
      <w:szCs w:val="26"/>
    </w:rPr>
  </w:style>
  <w:style w:type="paragraph" w:styleId="NormalWeb">
    <w:name w:val="Normal (Web)"/>
    <w:basedOn w:val="Normal"/>
    <w:uiPriority w:val="99"/>
    <w:unhideWhenUsed w:val="1"/>
    <w:rsid w:val="003D38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/+nIQ8csX8vfFje1mw3LzHB4EQ==">CgMxLjA4AHIhMXd2TG1ud3JkemQ3OEQ3WkszQVZ4dkxCck9qU182cWc2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2016-03-26T18:06:00Z</dcterms:created>
  <dc:creator>Tereza Verbíková</dc:creator>
</cp:coreProperties>
</file>